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BC" w:rsidRPr="004317B4" w:rsidRDefault="00E17402">
      <w:pPr>
        <w:rPr>
          <w:rFonts w:ascii="Georgia" w:hAnsi="Georgia"/>
          <w:b/>
          <w:sz w:val="28"/>
        </w:rPr>
      </w:pPr>
      <w:r w:rsidRPr="004317B4">
        <w:rPr>
          <w:rFonts w:ascii="Georgia" w:hAnsi="Georgia"/>
          <w:b/>
          <w:sz w:val="28"/>
        </w:rPr>
        <w:t>AP European History</w:t>
      </w:r>
    </w:p>
    <w:p w:rsidR="00E17402" w:rsidRPr="004317B4" w:rsidRDefault="00E17402" w:rsidP="00E17402">
      <w:pPr>
        <w:rPr>
          <w:rFonts w:ascii="Georgia" w:hAnsi="Georgia"/>
          <w:b/>
          <w:sz w:val="24"/>
        </w:rPr>
      </w:pPr>
      <w:r w:rsidRPr="004317B4">
        <w:rPr>
          <w:rFonts w:ascii="Georgia" w:hAnsi="Georgia"/>
          <w:b/>
          <w:sz w:val="24"/>
        </w:rPr>
        <w:t>Unit 1 SAQ</w:t>
      </w:r>
      <w:bookmarkStart w:id="0" w:name="_GoBack"/>
      <w:bookmarkEnd w:id="0"/>
    </w:p>
    <w:p w:rsidR="00E17402" w:rsidRPr="004317B4" w:rsidRDefault="00E17402" w:rsidP="004317B4">
      <w:pPr>
        <w:pStyle w:val="ListParagraph"/>
        <w:numPr>
          <w:ilvl w:val="0"/>
          <w:numId w:val="2"/>
        </w:numPr>
        <w:ind w:left="360" w:hanging="270"/>
        <w:rPr>
          <w:rFonts w:ascii="Georgia" w:hAnsi="Georgia"/>
          <w:sz w:val="24"/>
        </w:rPr>
      </w:pPr>
      <w:r w:rsidRPr="004317B4">
        <w:rPr>
          <w:rFonts w:ascii="Georgia" w:hAnsi="Georgia"/>
          <w:sz w:val="24"/>
        </w:rPr>
        <w:t>Use the passage below to answer all parts of the question that follows.</w:t>
      </w:r>
    </w:p>
    <w:p w:rsidR="00E17402" w:rsidRPr="004317B4" w:rsidRDefault="00E17402">
      <w:pPr>
        <w:rPr>
          <w:rFonts w:ascii="Georgia" w:hAnsi="Georgia"/>
          <w:i/>
          <w:sz w:val="24"/>
        </w:rPr>
      </w:pPr>
      <w:r w:rsidRPr="004317B4">
        <w:rPr>
          <w:rFonts w:ascii="Georgia" w:hAnsi="Georgia"/>
          <w:i/>
          <w:sz w:val="24"/>
        </w:rPr>
        <w:t>“The dissemination of new humanist learning during the Renaissance typically included five methods: tutoring and self-directed study in families, education in schools, humanist lecturing, conversations in small private groups and larger coteries, and correspondence…In the fifteenth century and early sixteenth century many Italian women displayed the highest technical competence in the study, interpretation, and exposition of the revived humanist learning. So of them…could hold their own in matters of scholarship with the best of their male contemporaries and…were accepted an even acclaimed elsewhere.”</w:t>
      </w:r>
    </w:p>
    <w:p w:rsidR="00E17402" w:rsidRPr="004317B4" w:rsidRDefault="00E17402">
      <w:pPr>
        <w:rPr>
          <w:rFonts w:ascii="Georgia" w:hAnsi="Georgia"/>
          <w:sz w:val="24"/>
        </w:rPr>
      </w:pPr>
      <w:r w:rsidRPr="004317B4">
        <w:rPr>
          <w:rFonts w:ascii="Georgia" w:hAnsi="Georgia"/>
          <w:sz w:val="24"/>
        </w:rPr>
        <w:t xml:space="preserve">Mary R. Beard, </w:t>
      </w:r>
      <w:r w:rsidRPr="004317B4">
        <w:rPr>
          <w:rFonts w:ascii="Georgia" w:hAnsi="Georgia"/>
          <w:i/>
          <w:sz w:val="24"/>
        </w:rPr>
        <w:t>Women as a Force in History</w:t>
      </w:r>
      <w:r w:rsidRPr="004317B4">
        <w:rPr>
          <w:rFonts w:ascii="Georgia" w:hAnsi="Georgia"/>
          <w:sz w:val="24"/>
        </w:rPr>
        <w:t>, 1946</w:t>
      </w:r>
    </w:p>
    <w:p w:rsidR="00E17402" w:rsidRPr="004317B4" w:rsidRDefault="00E17402" w:rsidP="00E17402">
      <w:pPr>
        <w:pStyle w:val="ListParagraph"/>
        <w:numPr>
          <w:ilvl w:val="0"/>
          <w:numId w:val="3"/>
        </w:numPr>
        <w:rPr>
          <w:rFonts w:ascii="Georgia" w:hAnsi="Georgia"/>
          <w:sz w:val="24"/>
        </w:rPr>
      </w:pPr>
      <w:r w:rsidRPr="004317B4">
        <w:rPr>
          <w:rFonts w:ascii="Georgia" w:hAnsi="Georgia"/>
          <w:sz w:val="24"/>
        </w:rPr>
        <w:t>Explain how ONE piece of evidence supports Beard’s argument regarding the effects of the Renaissance on women in Europe.</w:t>
      </w:r>
    </w:p>
    <w:p w:rsidR="00E17402" w:rsidRPr="004317B4" w:rsidRDefault="00E17402" w:rsidP="00E17402">
      <w:pPr>
        <w:pStyle w:val="ListParagraph"/>
        <w:numPr>
          <w:ilvl w:val="0"/>
          <w:numId w:val="3"/>
        </w:numPr>
        <w:rPr>
          <w:rFonts w:ascii="Georgia" w:hAnsi="Georgia"/>
          <w:sz w:val="24"/>
        </w:rPr>
      </w:pPr>
      <w:r w:rsidRPr="004317B4">
        <w:rPr>
          <w:rFonts w:ascii="Georgia" w:hAnsi="Georgia"/>
          <w:sz w:val="24"/>
        </w:rPr>
        <w:t xml:space="preserve">Explain how ONE piece of evidence </w:t>
      </w:r>
      <w:r w:rsidRPr="004317B4">
        <w:rPr>
          <w:rFonts w:ascii="Georgia" w:hAnsi="Georgia"/>
          <w:sz w:val="24"/>
        </w:rPr>
        <w:t>undermines</w:t>
      </w:r>
      <w:r w:rsidRPr="004317B4">
        <w:rPr>
          <w:rFonts w:ascii="Georgia" w:hAnsi="Georgia"/>
          <w:sz w:val="24"/>
        </w:rPr>
        <w:t xml:space="preserve"> Beard’s argument regarding the effects of the Renaissance on women in Europe.</w:t>
      </w:r>
    </w:p>
    <w:p w:rsidR="00E17402" w:rsidRPr="004317B4" w:rsidRDefault="00E17402" w:rsidP="00E17402">
      <w:pPr>
        <w:pStyle w:val="ListParagraph"/>
        <w:numPr>
          <w:ilvl w:val="0"/>
          <w:numId w:val="3"/>
        </w:numPr>
        <w:rPr>
          <w:rFonts w:ascii="Georgia" w:hAnsi="Georgia"/>
          <w:sz w:val="24"/>
        </w:rPr>
      </w:pPr>
      <w:r w:rsidRPr="004317B4">
        <w:rPr>
          <w:rFonts w:ascii="Georgia" w:hAnsi="Georgia"/>
          <w:sz w:val="24"/>
        </w:rPr>
        <w:t xml:space="preserve">Explain how ONE </w:t>
      </w:r>
      <w:r w:rsidRPr="004317B4">
        <w:rPr>
          <w:rFonts w:ascii="Georgia" w:hAnsi="Georgia"/>
          <w:sz w:val="24"/>
        </w:rPr>
        <w:t>feature of 20</w:t>
      </w:r>
      <w:r w:rsidRPr="004317B4">
        <w:rPr>
          <w:rFonts w:ascii="Georgia" w:hAnsi="Georgia"/>
          <w:sz w:val="24"/>
          <w:vertAlign w:val="superscript"/>
        </w:rPr>
        <w:t>th</w:t>
      </w:r>
      <w:r w:rsidRPr="004317B4">
        <w:rPr>
          <w:rFonts w:ascii="Georgia" w:hAnsi="Georgia"/>
          <w:sz w:val="24"/>
        </w:rPr>
        <w:t>-century life might have influenced Beard’s interpretation of the Renaissance</w:t>
      </w:r>
      <w:r w:rsidRPr="004317B4">
        <w:rPr>
          <w:rFonts w:ascii="Georgia" w:hAnsi="Georgia"/>
          <w:sz w:val="24"/>
        </w:rPr>
        <w:t>.</w:t>
      </w:r>
    </w:p>
    <w:p w:rsidR="00E17402" w:rsidRPr="004317B4" w:rsidRDefault="00E17402" w:rsidP="00E17402">
      <w:pPr>
        <w:pStyle w:val="ListParagraph"/>
        <w:rPr>
          <w:rFonts w:ascii="Georgia" w:hAnsi="Georgia"/>
          <w:sz w:val="24"/>
        </w:rPr>
      </w:pPr>
    </w:p>
    <w:p w:rsidR="004317B4" w:rsidRPr="004317B4" w:rsidRDefault="004317B4" w:rsidP="00E17402">
      <w:pPr>
        <w:pStyle w:val="ListParagraph"/>
        <w:rPr>
          <w:rFonts w:ascii="Georgia" w:hAnsi="Georgia"/>
          <w:sz w:val="24"/>
        </w:rPr>
      </w:pPr>
    </w:p>
    <w:p w:rsidR="004317B4" w:rsidRPr="004317B4" w:rsidRDefault="004317B4" w:rsidP="004317B4">
      <w:pPr>
        <w:pStyle w:val="ListParagraph"/>
        <w:numPr>
          <w:ilvl w:val="0"/>
          <w:numId w:val="2"/>
        </w:numPr>
        <w:ind w:left="360" w:hanging="270"/>
        <w:rPr>
          <w:rFonts w:ascii="Georgia" w:hAnsi="Georgia"/>
          <w:sz w:val="24"/>
        </w:rPr>
      </w:pPr>
      <w:r w:rsidRPr="004317B4">
        <w:rPr>
          <w:rFonts w:ascii="Georgia" w:hAnsi="Georgia"/>
          <w:sz w:val="24"/>
        </w:rPr>
        <w:t>Answer all parts of the question that follows.</w:t>
      </w:r>
    </w:p>
    <w:p w:rsidR="004317B4" w:rsidRPr="004317B4" w:rsidRDefault="004317B4" w:rsidP="004317B4">
      <w:pPr>
        <w:pStyle w:val="ListParagraph"/>
        <w:numPr>
          <w:ilvl w:val="0"/>
          <w:numId w:val="4"/>
        </w:numPr>
        <w:rPr>
          <w:rFonts w:ascii="Georgia" w:hAnsi="Georgia"/>
          <w:sz w:val="24"/>
        </w:rPr>
      </w:pPr>
      <w:r w:rsidRPr="004317B4">
        <w:rPr>
          <w:rFonts w:ascii="Georgia" w:hAnsi="Georgia"/>
          <w:sz w:val="24"/>
        </w:rPr>
        <w:t>Identify ONE way in which classicism influenced the development of the Renaissance in Europe from 1450 to 1550. 1550.</w:t>
      </w:r>
    </w:p>
    <w:p w:rsidR="004317B4" w:rsidRPr="004317B4" w:rsidRDefault="004317B4" w:rsidP="004317B4">
      <w:pPr>
        <w:pStyle w:val="ListParagraph"/>
        <w:numPr>
          <w:ilvl w:val="0"/>
          <w:numId w:val="4"/>
        </w:numPr>
        <w:rPr>
          <w:rFonts w:ascii="Georgia" w:hAnsi="Georgia"/>
          <w:sz w:val="24"/>
        </w:rPr>
      </w:pPr>
      <w:r w:rsidRPr="004317B4">
        <w:rPr>
          <w:rFonts w:ascii="Georgia" w:hAnsi="Georgia"/>
          <w:sz w:val="24"/>
        </w:rPr>
        <w:t>Explain ONE difference between the Italian Renaissance and the Northern Renaissance in the period from 1450-</w:t>
      </w:r>
      <w:r w:rsidRPr="004317B4">
        <w:rPr>
          <w:rFonts w:ascii="Georgia" w:hAnsi="Georgia"/>
          <w:sz w:val="24"/>
        </w:rPr>
        <w:t>1550.</w:t>
      </w:r>
    </w:p>
    <w:p w:rsidR="004317B4" w:rsidRPr="004317B4" w:rsidRDefault="004317B4" w:rsidP="004317B4">
      <w:pPr>
        <w:pStyle w:val="ListParagraph"/>
        <w:numPr>
          <w:ilvl w:val="0"/>
          <w:numId w:val="4"/>
        </w:numPr>
        <w:rPr>
          <w:rFonts w:ascii="Georgia" w:hAnsi="Georgia"/>
          <w:sz w:val="24"/>
        </w:rPr>
      </w:pPr>
      <w:r w:rsidRPr="004317B4">
        <w:rPr>
          <w:rFonts w:ascii="Georgia" w:hAnsi="Georgia"/>
          <w:sz w:val="24"/>
        </w:rPr>
        <w:t xml:space="preserve">Explain ONE </w:t>
      </w:r>
      <w:r w:rsidRPr="004317B4">
        <w:rPr>
          <w:rFonts w:ascii="Georgia" w:hAnsi="Georgia"/>
          <w:sz w:val="24"/>
        </w:rPr>
        <w:t>similarity</w:t>
      </w:r>
      <w:r w:rsidRPr="004317B4">
        <w:rPr>
          <w:rFonts w:ascii="Georgia" w:hAnsi="Georgia"/>
          <w:sz w:val="24"/>
        </w:rPr>
        <w:t xml:space="preserve"> between the Italian Renaissance and the Northern Renaissance in the period from 1450-1550.</w:t>
      </w:r>
    </w:p>
    <w:p w:rsidR="004317B4" w:rsidRPr="004317B4" w:rsidRDefault="004317B4" w:rsidP="004317B4">
      <w:pPr>
        <w:pStyle w:val="ListParagraph"/>
        <w:rPr>
          <w:rFonts w:ascii="Georgia" w:hAnsi="Georgia"/>
          <w:sz w:val="24"/>
        </w:rPr>
      </w:pPr>
    </w:p>
    <w:p w:rsidR="004317B4" w:rsidRDefault="004317B4" w:rsidP="004317B4"/>
    <w:p w:rsidR="00E17402" w:rsidRDefault="00E17402"/>
    <w:sectPr w:rsidR="00E17402" w:rsidSect="00E1740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24A8A"/>
    <w:multiLevelType w:val="hybridMultilevel"/>
    <w:tmpl w:val="7E20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B5C3D"/>
    <w:multiLevelType w:val="hybridMultilevel"/>
    <w:tmpl w:val="CE146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D42ED"/>
    <w:multiLevelType w:val="hybridMultilevel"/>
    <w:tmpl w:val="C6A8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B7307"/>
    <w:multiLevelType w:val="hybridMultilevel"/>
    <w:tmpl w:val="C84EF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02"/>
    <w:rsid w:val="004317B4"/>
    <w:rsid w:val="00470F76"/>
    <w:rsid w:val="00E17402"/>
    <w:rsid w:val="00FC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Karen  Reeves</dc:creator>
  <cp:lastModifiedBy>Mrs. Karen  Reeves</cp:lastModifiedBy>
  <cp:revision>1</cp:revision>
  <dcterms:created xsi:type="dcterms:W3CDTF">2020-08-11T17:48:00Z</dcterms:created>
  <dcterms:modified xsi:type="dcterms:W3CDTF">2020-08-11T18:03:00Z</dcterms:modified>
</cp:coreProperties>
</file>